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214BC417" w:rsidR="001151B0" w:rsidRPr="00066E36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N 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DE 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VENTA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S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EN MERCADOS EXTRAN</w:t>
            </w:r>
            <w:r w:rsidR="00BF5AC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J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EROS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</w:t>
            </w:r>
          </w:p>
          <w:p w14:paraId="3D73D829" w14:textId="7DB50C1B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4239EA5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 xml:space="preserve">Con la finalidad de mantener estadísticas de exportaciones </w:t>
      </w:r>
      <w:bookmarkStart w:id="0" w:name="_GoBack"/>
      <w:bookmarkEnd w:id="0"/>
      <w:r w:rsidR="008765C7">
        <w:t>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</w:t>
      </w:r>
      <w:r w:rsidR="00897EA0">
        <w:t xml:space="preserve"> en mercados </w:t>
      </w:r>
      <w:r w:rsidR="00BF5AC0">
        <w:t>extranjeros</w:t>
      </w:r>
      <w:r w:rsidR="00CB584B"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09281B6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 xml:space="preserve">PAÍS(ES) </w:t>
            </w:r>
            <w:r w:rsidR="00897EA0">
              <w:rPr>
                <w:bCs/>
                <w:color w:val="auto"/>
                <w:sz w:val="20"/>
                <w:szCs w:val="20"/>
              </w:rPr>
              <w:t xml:space="preserve">DONDE OPERA </w:t>
            </w:r>
          </w:p>
        </w:tc>
        <w:tc>
          <w:tcPr>
            <w:tcW w:w="2410" w:type="dxa"/>
          </w:tcPr>
          <w:p w14:paraId="2BD9F831" w14:textId="2BEA3E76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</w:t>
            </w:r>
            <w:r w:rsidR="00897EA0">
              <w:rPr>
                <w:bCs/>
                <w:color w:val="auto"/>
                <w:sz w:val="20"/>
                <w:szCs w:val="20"/>
              </w:rPr>
              <w:t>/PRODUCTO</w:t>
            </w:r>
            <w:r w:rsidRPr="00B2133C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897EA0">
              <w:rPr>
                <w:bCs/>
                <w:color w:val="auto"/>
                <w:sz w:val="20"/>
                <w:szCs w:val="20"/>
              </w:rPr>
              <w:t>VENDIDO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00F18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897EA0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897EA0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897EA0" w:rsidRDefault="00504EF6" w:rsidP="00161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897EA0" w:rsidRDefault="00504EF6" w:rsidP="001618F7">
            <w:pPr>
              <w:jc w:val="center"/>
              <w:rPr>
                <w:b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0D01" w14:textId="77777777" w:rsidR="00D74450" w:rsidRDefault="00D74450" w:rsidP="000F5511">
      <w:r>
        <w:separator/>
      </w:r>
    </w:p>
  </w:endnote>
  <w:endnote w:type="continuationSeparator" w:id="0">
    <w:p w14:paraId="60FA459B" w14:textId="77777777" w:rsidR="00D74450" w:rsidRDefault="00D74450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4CAF" w14:textId="77777777" w:rsidR="00D74450" w:rsidRDefault="00D74450" w:rsidP="000F5511">
      <w:r>
        <w:separator/>
      </w:r>
    </w:p>
  </w:footnote>
  <w:footnote w:type="continuationSeparator" w:id="0">
    <w:p w14:paraId="309EFB99" w14:textId="77777777" w:rsidR="00D74450" w:rsidRDefault="00D74450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66E36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16464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B83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97EA0"/>
    <w:rsid w:val="008A25C7"/>
    <w:rsid w:val="008A468C"/>
    <w:rsid w:val="008B0B20"/>
    <w:rsid w:val="008D1CC6"/>
    <w:rsid w:val="008D32CA"/>
    <w:rsid w:val="008D5BC7"/>
    <w:rsid w:val="008E2587"/>
    <w:rsid w:val="00900F18"/>
    <w:rsid w:val="00934380"/>
    <w:rsid w:val="00941B78"/>
    <w:rsid w:val="00945A39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2133C"/>
    <w:rsid w:val="00B40105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BF5AC0"/>
    <w:rsid w:val="00C12C4B"/>
    <w:rsid w:val="00C13AEC"/>
    <w:rsid w:val="00C22FDE"/>
    <w:rsid w:val="00C23A5F"/>
    <w:rsid w:val="00C25785"/>
    <w:rsid w:val="00C4339F"/>
    <w:rsid w:val="00C47D28"/>
    <w:rsid w:val="00C5083A"/>
    <w:rsid w:val="00C576AA"/>
    <w:rsid w:val="00C77784"/>
    <w:rsid w:val="00C80E29"/>
    <w:rsid w:val="00C91849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613F"/>
    <w:rsid w:val="00D47EC6"/>
    <w:rsid w:val="00D51614"/>
    <w:rsid w:val="00D73387"/>
    <w:rsid w:val="00D74450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4119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D52DB-1CB8-467A-BCE1-F87864F9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castillo</cp:lastModifiedBy>
  <cp:revision>6</cp:revision>
  <cp:lastPrinted>2018-02-13T18:33:00Z</cp:lastPrinted>
  <dcterms:created xsi:type="dcterms:W3CDTF">2020-08-06T14:49:00Z</dcterms:created>
  <dcterms:modified xsi:type="dcterms:W3CDTF">2020-09-08T14:01:00Z</dcterms:modified>
</cp:coreProperties>
</file>